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5F" w:rsidRPr="00DF6C5F" w:rsidRDefault="00DF6C5F" w:rsidP="00DF6C5F">
      <w:pPr>
        <w:ind w:firstLine="567"/>
        <w:contextualSpacing/>
        <w:jc w:val="both"/>
        <w:rPr>
          <w:b/>
        </w:rPr>
      </w:pPr>
      <w:r w:rsidRPr="00DF6C5F">
        <w:rPr>
          <w:b/>
        </w:rPr>
        <w:t>ПОРЯДОК ВЫПОЛНЕНИЯ</w:t>
      </w:r>
      <w:r w:rsidRPr="00DF6C5F">
        <w:rPr>
          <w:b/>
        </w:rPr>
        <w:t xml:space="preserve"> </w:t>
      </w:r>
      <w:r w:rsidRPr="00DF6C5F">
        <w:rPr>
          <w:b/>
        </w:rPr>
        <w:t>ТЕХНОЛОГИЧЕСКОГО ПРИСОЕДИНЕНИЯ К ЭЛЕКТРИЧЕСКИМ СЕТЯМ</w:t>
      </w:r>
    </w:p>
    <w:p w:rsidR="00DF6C5F" w:rsidRDefault="00DF6C5F" w:rsidP="00DF6C5F">
      <w:pPr>
        <w:ind w:firstLine="567"/>
        <w:contextualSpacing/>
        <w:jc w:val="both"/>
      </w:pPr>
    </w:p>
    <w:p w:rsidR="00DF6C5F" w:rsidRDefault="00DF6C5F" w:rsidP="00DF6C5F">
      <w:pPr>
        <w:ind w:firstLine="567"/>
        <w:contextualSpacing/>
        <w:jc w:val="both"/>
      </w:pPr>
      <w:r>
        <w:t xml:space="preserve">Технологическое присоединение осуществляется согласно порядку, </w:t>
      </w:r>
      <w:proofErr w:type="spellStart"/>
      <w:r>
        <w:t>определенному</w:t>
      </w:r>
      <w:proofErr w:type="spellEnd"/>
      <w:r>
        <w:t xml:space="preserve"> «Правилами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t>утвержденными</w:t>
      </w:r>
      <w:proofErr w:type="spellEnd"/>
      <w:r>
        <w:t xml:space="preserve"> Постановлением Правительства РФ от 27.12.2004 г. N 861 (далее - Правила).</w:t>
      </w:r>
    </w:p>
    <w:p w:rsidR="00DF6C5F" w:rsidRDefault="00DF6C5F" w:rsidP="00DF6C5F">
      <w:pPr>
        <w:ind w:firstLine="567"/>
        <w:contextualSpacing/>
        <w:jc w:val="both"/>
      </w:pPr>
      <w:proofErr w:type="gramStart"/>
      <w:r>
        <w:t xml:space="preserve">Действие Правил распространяется на случаи присоединения впервые вводимых в эксплуатацию, ранее </w:t>
      </w:r>
      <w:proofErr w:type="spellStart"/>
      <w:r>
        <w:t>присоединенных</w:t>
      </w:r>
      <w:proofErr w:type="spellEnd"/>
      <w:r>
        <w:t xml:space="preserve"> </w:t>
      </w:r>
      <w:proofErr w:type="spellStart"/>
      <w:r>
        <w:t>энерго</w:t>
      </w:r>
      <w:bookmarkStart w:id="0" w:name="_GoBack"/>
      <w:bookmarkEnd w:id="0"/>
      <w:r>
        <w:t>принимающих</w:t>
      </w:r>
      <w:proofErr w:type="spellEnd"/>
      <w:r>
        <w:t xml:space="preserve"> устройств, максимальная мощность которых увеличивается, а также на случаи, при которых в отношении ранее </w:t>
      </w:r>
      <w:proofErr w:type="spellStart"/>
      <w:r>
        <w:t>присоединенных</w:t>
      </w:r>
      <w:proofErr w:type="spellEnd"/>
      <w:r>
        <w:t xml:space="preserve"> </w:t>
      </w:r>
      <w:proofErr w:type="spellStart"/>
      <w:r>
        <w:t>энергопринимающих</w:t>
      </w:r>
      <w:proofErr w:type="spellEnd"/>
      <w:r>
        <w:t xml:space="preserve"> устройств изменяются категория </w:t>
      </w:r>
      <w:proofErr w:type="spellStart"/>
      <w:r>
        <w:t>надежности</w:t>
      </w:r>
      <w:proofErr w:type="spellEnd"/>
      <w:r>
        <w:t xml:space="preserve">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w:t>
      </w:r>
      <w:proofErr w:type="spellStart"/>
      <w:r>
        <w:t>энергопринимающих</w:t>
      </w:r>
      <w:proofErr w:type="spellEnd"/>
      <w:r>
        <w:t xml:space="preserve"> устройств.  </w:t>
      </w:r>
      <w:proofErr w:type="gramEnd"/>
    </w:p>
    <w:p w:rsidR="00DF6C5F" w:rsidRDefault="00DF6C5F" w:rsidP="00DF6C5F">
      <w:pPr>
        <w:ind w:firstLine="567"/>
        <w:contextualSpacing/>
        <w:jc w:val="both"/>
      </w:pPr>
      <w:r>
        <w:t>Правилами установлена следующая процедура технологического присоединения:</w:t>
      </w:r>
    </w:p>
    <w:p w:rsidR="00DF6C5F" w:rsidRDefault="00DF6C5F" w:rsidP="00DF6C5F">
      <w:pPr>
        <w:ind w:firstLine="567"/>
        <w:contextualSpacing/>
        <w:jc w:val="both"/>
      </w:pPr>
      <w:proofErr w:type="gramStart"/>
      <w:r>
        <w:t>1)</w:t>
      </w:r>
      <w:r w:rsidRPr="00DF6C5F">
        <w:t xml:space="preserve"> </w:t>
      </w:r>
      <w:r>
        <w:t xml:space="preserve">подача заявки юридическим или физическим лицом (далее - заявитель), которое имеет намерение осуществить технологическое присоединение, реконструкцию </w:t>
      </w:r>
      <w:proofErr w:type="spellStart"/>
      <w:r>
        <w:t>энергопринимающих</w:t>
      </w:r>
      <w:proofErr w:type="spellEnd"/>
      <w:r>
        <w:t xml:space="preserve"> устройств и увеличение </w:t>
      </w:r>
      <w:proofErr w:type="spellStart"/>
      <w:r>
        <w:t>объема</w:t>
      </w:r>
      <w:proofErr w:type="spellEnd"/>
      <w:r>
        <w:t xml:space="preserve"> максимальной мощности, а также изменить категорию </w:t>
      </w:r>
      <w:proofErr w:type="spellStart"/>
      <w:r>
        <w:t>надежности</w:t>
      </w:r>
      <w:proofErr w:type="spellEnd"/>
      <w:r>
        <w:t xml:space="preserve"> электроснабжения, точки присоединения, виды производственной деятельности, не влекущие пересмотр (увеличение) величины максимальной мощности, но изменяющие схему внешнего электроснабжения </w:t>
      </w:r>
      <w:proofErr w:type="spellStart"/>
      <w:r>
        <w:t>энергопринимающих</w:t>
      </w:r>
      <w:proofErr w:type="spellEnd"/>
      <w:r>
        <w:t xml:space="preserve"> устройств заявителя.</w:t>
      </w:r>
      <w:proofErr w:type="gramEnd"/>
    </w:p>
    <w:p w:rsidR="00DF6C5F" w:rsidRDefault="00DF6C5F" w:rsidP="00DF6C5F">
      <w:pPr>
        <w:ind w:firstLine="567"/>
        <w:contextualSpacing/>
        <w:jc w:val="both"/>
      </w:pPr>
      <w:r>
        <w:t xml:space="preserve">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w:t>
      </w:r>
      <w:proofErr w:type="spellStart"/>
      <w:r>
        <w:t>энергопринимающих</w:t>
      </w:r>
      <w:proofErr w:type="spellEnd"/>
      <w:r>
        <w:t xml:space="preserve"> устройств по </w:t>
      </w:r>
      <w:proofErr w:type="gramStart"/>
      <w:r>
        <w:t>индивидуальному проекту</w:t>
      </w:r>
      <w:proofErr w:type="gramEnd"/>
      <w:r>
        <w:t>.</w:t>
      </w:r>
    </w:p>
    <w:p w:rsidR="00DF6C5F" w:rsidRDefault="00DF6C5F" w:rsidP="00DF6C5F">
      <w:pPr>
        <w:ind w:firstLine="567"/>
        <w:contextualSpacing/>
        <w:jc w:val="both"/>
      </w:pPr>
      <w:proofErr w:type="gramStart"/>
      <w:r>
        <w:t xml:space="preserve">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w:t>
      </w:r>
      <w:proofErr w:type="spellStart"/>
      <w:r>
        <w:t>энергопринимающих</w:t>
      </w:r>
      <w:proofErr w:type="spellEnd"/>
      <w:r>
        <w:t xml:space="preserve">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w:t>
      </w:r>
      <w:proofErr w:type="gramEnd"/>
      <w:r>
        <w:t xml:space="preserve"> организации, </w:t>
      </w:r>
      <w:proofErr w:type="spellStart"/>
      <w:r>
        <w:t>утвержденной</w:t>
      </w:r>
      <w:proofErr w:type="spellEnd"/>
      <w:r>
        <w:t xml:space="preserve"> в установленном порядке, в сроки, предусмотренные Правилами, исчисляемые со дня подачи заявки в сетевую организацию.</w:t>
      </w:r>
    </w:p>
    <w:p w:rsidR="00DF6C5F" w:rsidRDefault="00DF6C5F" w:rsidP="00DF6C5F">
      <w:pPr>
        <w:ind w:firstLine="567"/>
        <w:contextualSpacing/>
        <w:jc w:val="both"/>
      </w:pPr>
      <w:r>
        <w:t xml:space="preserve">В случае отсутствия необходимых сведений и (или) документов, </w:t>
      </w:r>
      <w:proofErr w:type="spellStart"/>
      <w:r>
        <w:t>определенных</w:t>
      </w:r>
      <w:proofErr w:type="spellEnd"/>
      <w:r>
        <w:t xml:space="preserve"> действующими Правилами технологического присоединения, сетевая организация уведомляет об этом заявителя в течение 6 рабочих дней </w:t>
      </w:r>
      <w:proofErr w:type="gramStart"/>
      <w:r>
        <w:t>с даты получения</w:t>
      </w:r>
      <w:proofErr w:type="gramEnd"/>
      <w:r>
        <w:t xml:space="preserve"> заявки.</w:t>
      </w:r>
    </w:p>
    <w:p w:rsidR="00DF6C5F" w:rsidRDefault="00DF6C5F" w:rsidP="00DF6C5F">
      <w:pPr>
        <w:ind w:firstLine="567"/>
        <w:contextualSpacing/>
        <w:jc w:val="both"/>
      </w:pPr>
      <w:r>
        <w:t>2)</w:t>
      </w:r>
      <w:r>
        <w:t xml:space="preserve"> заключение договора.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w:t>
      </w:r>
    </w:p>
    <w:p w:rsidR="00DF6C5F" w:rsidRDefault="00DF6C5F" w:rsidP="00DF6C5F">
      <w:pPr>
        <w:ind w:firstLine="567"/>
        <w:contextualSpacing/>
        <w:jc w:val="both"/>
      </w:pPr>
      <w:r>
        <w:t xml:space="preserve">для заявителей,  Договор </w:t>
      </w:r>
      <w:proofErr w:type="spellStart"/>
      <w:r>
        <w:t>ТП</w:t>
      </w:r>
      <w:proofErr w:type="spellEnd"/>
      <w:r>
        <w:t xml:space="preserve"> с которыми заключается по индивидуальной проекту в течение 5 (пяти) дней со дня утверждения размера платы за технологическое присоединение Регулирующим органом;</w:t>
      </w:r>
    </w:p>
    <w:p w:rsidR="00DF6C5F" w:rsidRDefault="00DF6C5F" w:rsidP="00DF6C5F">
      <w:pPr>
        <w:ind w:firstLine="567"/>
        <w:contextualSpacing/>
        <w:jc w:val="both"/>
      </w:pPr>
      <w:r>
        <w:t xml:space="preserve"> для заявителей,  осуществляющих технологическое присоединение по временной схеме в течение 10 (десять) рабочих дней со дня получения Заявки.</w:t>
      </w:r>
    </w:p>
    <w:p w:rsidR="00DF6C5F" w:rsidRDefault="00DF6C5F" w:rsidP="00DF6C5F">
      <w:pPr>
        <w:ind w:firstLine="567"/>
        <w:contextualSpacing/>
        <w:jc w:val="both"/>
      </w:pPr>
      <w:r>
        <w:t xml:space="preserve"> </w:t>
      </w:r>
      <w:proofErr w:type="gramStart"/>
      <w:r>
        <w:t>д</w:t>
      </w:r>
      <w:proofErr w:type="gramEnd"/>
      <w:r>
        <w:t xml:space="preserve">ля заявителей - юридических лиц или индивидуальных предпринимателей в целях технологического присоединения по одному источнику электроснабжения </w:t>
      </w:r>
      <w:proofErr w:type="spellStart"/>
      <w:r>
        <w:t>энергопринимающих</w:t>
      </w:r>
      <w:proofErr w:type="spellEnd"/>
      <w:r>
        <w:t xml:space="preserve"> устройств, максимальная мощность которых составляет до 150 кВт включительно (с </w:t>
      </w:r>
      <w:proofErr w:type="spellStart"/>
      <w:r>
        <w:t>учетом</w:t>
      </w:r>
      <w:proofErr w:type="spellEnd"/>
      <w:r>
        <w:t xml:space="preserve"> ранее </w:t>
      </w:r>
      <w:proofErr w:type="spellStart"/>
      <w:r>
        <w:t>присоединенных</w:t>
      </w:r>
      <w:proofErr w:type="spellEnd"/>
      <w:r>
        <w:t xml:space="preserve"> в данной точке присоединения </w:t>
      </w:r>
      <w:proofErr w:type="spellStart"/>
      <w:r>
        <w:t>энергопринимающих</w:t>
      </w:r>
      <w:proofErr w:type="spellEnd"/>
      <w:r>
        <w:t xml:space="preserve"> устройств) за исключением лиц планирующих воспользоваться беспроцентной рассрочкой платежа за технологическое присоединение в течение 15 (пятнадцать) дней со дня получения заявки;</w:t>
      </w:r>
    </w:p>
    <w:p w:rsidR="00DF6C5F" w:rsidRDefault="00DF6C5F" w:rsidP="00DF6C5F">
      <w:pPr>
        <w:ind w:firstLine="567"/>
        <w:contextualSpacing/>
        <w:jc w:val="both"/>
      </w:pPr>
      <w:r>
        <w:lastRenderedPageBreak/>
        <w:t xml:space="preserve"> для заявителей - физических лиц в целях технологического присоединения </w:t>
      </w:r>
      <w:proofErr w:type="spellStart"/>
      <w:r>
        <w:t>энергопринимающих</w:t>
      </w:r>
      <w:proofErr w:type="spellEnd"/>
      <w:r>
        <w:t xml:space="preserve"> устройств, максимальная мощность которых составляет до 15 к</w:t>
      </w:r>
      <w:proofErr w:type="gramStart"/>
      <w:r>
        <w:t>Вт вкл</w:t>
      </w:r>
      <w:proofErr w:type="gramEnd"/>
      <w:r>
        <w:t xml:space="preserve">ючительно (с </w:t>
      </w:r>
      <w:proofErr w:type="spellStart"/>
      <w:r>
        <w:t>учетом</w:t>
      </w:r>
      <w:proofErr w:type="spellEnd"/>
      <w:r>
        <w:t xml:space="preserve"> ранее </w:t>
      </w:r>
      <w:proofErr w:type="spellStart"/>
      <w:r>
        <w:t>присоединенных</w:t>
      </w:r>
      <w:proofErr w:type="spellEnd"/>
      <w:r>
        <w:t xml:space="preserve"> в данной точке присоединения </w:t>
      </w:r>
      <w:proofErr w:type="spellStart"/>
      <w:r>
        <w:t>энергопринимающих</w:t>
      </w:r>
      <w:proofErr w:type="spellEnd"/>
      <w:r>
        <w:t xml:space="preserve"> устройств) в течение 15 (пятнадцать) дней со дня получения заявки;</w:t>
      </w:r>
    </w:p>
    <w:p w:rsidR="00DF6C5F" w:rsidRDefault="00DF6C5F" w:rsidP="00DF6C5F">
      <w:pPr>
        <w:ind w:firstLine="567"/>
        <w:contextualSpacing/>
        <w:jc w:val="both"/>
      </w:pPr>
      <w:r>
        <w:t xml:space="preserve"> для заявителей, за исключением Заявителей указанных в абзацах два, три, четыре настоящего пункта в течение 30 (тридцати) дней со дня получения Заявки.</w:t>
      </w:r>
    </w:p>
    <w:p w:rsidR="00DF6C5F" w:rsidRDefault="00DF6C5F" w:rsidP="00DF6C5F">
      <w:pPr>
        <w:ind w:firstLine="567"/>
        <w:contextualSpacing/>
        <w:jc w:val="both"/>
      </w:pPr>
      <w:r>
        <w:t>Договор должен содержать следующие существенные условия:</w:t>
      </w:r>
    </w:p>
    <w:p w:rsidR="00DF6C5F" w:rsidRDefault="00DF6C5F" w:rsidP="00DF6C5F">
      <w:pPr>
        <w:ind w:firstLine="567"/>
        <w:contextualSpacing/>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DF6C5F" w:rsidRDefault="00DF6C5F" w:rsidP="00DF6C5F">
      <w:pPr>
        <w:ind w:firstLine="567"/>
        <w:contextualSpacing/>
        <w:jc w:val="both"/>
      </w:pPr>
      <w:r>
        <w:t>б) срок осуществления мероприятий по технологическому присоединению;</w:t>
      </w:r>
    </w:p>
    <w:p w:rsidR="00DF6C5F" w:rsidRDefault="00DF6C5F" w:rsidP="00DF6C5F">
      <w:pPr>
        <w:ind w:firstLine="567"/>
        <w:contextualSpacing/>
        <w:jc w:val="both"/>
      </w:pPr>
      <w:r>
        <w:t xml:space="preserve">в) положение об ответственности сторон за несоблюдение установленных договором и Правилами технологического </w:t>
      </w:r>
      <w:proofErr w:type="gramStart"/>
      <w:r>
        <w:t>присоединения сроков исполнения своих обязательств</w:t>
      </w:r>
      <w:proofErr w:type="gramEnd"/>
      <w:r>
        <w:t>;</w:t>
      </w:r>
    </w:p>
    <w:p w:rsidR="00DF6C5F" w:rsidRDefault="00DF6C5F" w:rsidP="00DF6C5F">
      <w:pPr>
        <w:ind w:firstLine="567"/>
        <w:contextualSpacing/>
        <w:jc w:val="both"/>
      </w:pPr>
      <w:r>
        <w:t>г) порядок разграничения балансовой принадлежности электрических сетей и эксплуатационной ответственности сторон;</w:t>
      </w:r>
    </w:p>
    <w:p w:rsidR="00DF6C5F" w:rsidRDefault="00DF6C5F" w:rsidP="00DF6C5F">
      <w:pPr>
        <w:ind w:firstLine="567"/>
        <w:contextualSpacing/>
        <w:jc w:val="both"/>
      </w:pPr>
      <w:r>
        <w:t>д) размер платы за технологическое присоединение, определяемый в соответствии с законодательством Российской Федерации в сфере электроэнергетики;</w:t>
      </w:r>
    </w:p>
    <w:p w:rsidR="00DF6C5F" w:rsidRDefault="00DF6C5F" w:rsidP="00DF6C5F">
      <w:pPr>
        <w:ind w:firstLine="567"/>
        <w:contextualSpacing/>
        <w:jc w:val="both"/>
      </w:pPr>
      <w:r>
        <w:t>е) порядок и сроки внесения заявителем платы за технологическое присоединение;</w:t>
      </w:r>
    </w:p>
    <w:p w:rsidR="00DF6C5F" w:rsidRDefault="00DF6C5F" w:rsidP="00DF6C5F">
      <w:pPr>
        <w:ind w:firstLine="567"/>
        <w:contextualSpacing/>
        <w:jc w:val="both"/>
      </w:pPr>
      <w:r>
        <w:t xml:space="preserve">Договор считается </w:t>
      </w:r>
      <w:proofErr w:type="spellStart"/>
      <w:r>
        <w:t>заключенным</w:t>
      </w:r>
      <w:proofErr w:type="spellEnd"/>
      <w:r>
        <w:t xml:space="preserve"> </w:t>
      </w:r>
      <w:proofErr w:type="gramStart"/>
      <w:r>
        <w:t>с даты поступления</w:t>
      </w:r>
      <w:proofErr w:type="gramEnd"/>
      <w:r>
        <w:t xml:space="preserve"> подписанного заявителем экземпляра договора в сетевую организацию.</w:t>
      </w:r>
    </w:p>
    <w:p w:rsidR="00DF6C5F" w:rsidRDefault="00DF6C5F" w:rsidP="00DF6C5F">
      <w:pPr>
        <w:ind w:firstLine="567"/>
        <w:contextualSpacing/>
        <w:jc w:val="both"/>
      </w:pPr>
      <w:proofErr w:type="gramStart"/>
      <w:r>
        <w:t>В случае несогласия с представленным сетевой организацией проектом договора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Правилами технологического присоединения.</w:t>
      </w:r>
      <w:proofErr w:type="gramEnd"/>
      <w:r>
        <w:t xml:space="preserve"> Срок приведения Договора в соответствие с Правилами технологического присоединения – 5 рабочих дней со дня получения такого требования.</w:t>
      </w:r>
    </w:p>
    <w:p w:rsidR="00DF6C5F" w:rsidRDefault="00DF6C5F" w:rsidP="00DF6C5F">
      <w:pPr>
        <w:ind w:firstLine="567"/>
        <w:contextualSpacing/>
        <w:jc w:val="both"/>
      </w:pPr>
      <w:r>
        <w:t>Указанный мотивированный отказ направляется заявителем в сетевую организацию заказным письмом с уведомлением о вручении.</w:t>
      </w:r>
    </w:p>
    <w:p w:rsidR="00DF6C5F" w:rsidRDefault="00DF6C5F" w:rsidP="00DF6C5F">
      <w:pPr>
        <w:ind w:firstLine="567"/>
        <w:contextualSpacing/>
        <w:jc w:val="both"/>
      </w:pPr>
      <w:r>
        <w:t xml:space="preserve">В случае </w:t>
      </w:r>
      <w:proofErr w:type="spellStart"/>
      <w:r>
        <w:t>ненаправления</w:t>
      </w:r>
      <w:proofErr w:type="spellEnd"/>
      <w:r>
        <w:t xml:space="preserve">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DF6C5F" w:rsidRDefault="00DF6C5F" w:rsidP="00DF6C5F">
      <w:pPr>
        <w:ind w:firstLine="567"/>
        <w:contextualSpacing/>
        <w:jc w:val="both"/>
      </w:pPr>
      <w:r>
        <w:t>3)</w:t>
      </w:r>
      <w:r>
        <w:t>выполнение сторонами договора мероприятий, предусмотренных договором;</w:t>
      </w:r>
    </w:p>
    <w:p w:rsidR="00DF6C5F" w:rsidRDefault="00DF6C5F" w:rsidP="00DF6C5F">
      <w:pPr>
        <w:ind w:firstLine="567"/>
        <w:contextualSpacing/>
        <w:jc w:val="both"/>
      </w:pPr>
      <w:r>
        <w:t>Мероприятия по технологическому присоединению включают  в себя:</w:t>
      </w:r>
    </w:p>
    <w:p w:rsidR="00DF6C5F" w:rsidRDefault="00DF6C5F" w:rsidP="00DF6C5F">
      <w:pPr>
        <w:ind w:firstLine="567"/>
        <w:contextualSpacing/>
        <w:jc w:val="both"/>
      </w:pPr>
      <w:proofErr w:type="gramStart"/>
      <w: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roofErr w:type="gramEnd"/>
    </w:p>
    <w:p w:rsidR="00DF6C5F" w:rsidRDefault="00DF6C5F" w:rsidP="00DF6C5F">
      <w:pPr>
        <w:ind w:firstLine="567"/>
        <w:contextualSpacing/>
        <w:jc w:val="both"/>
      </w:pPr>
      <w:r>
        <w:t>б) разработку сетевой организацией проектной документации согласно обязательствам, предусмотренным техническими условиями;</w:t>
      </w:r>
    </w:p>
    <w:p w:rsidR="00DF6C5F" w:rsidRDefault="00DF6C5F" w:rsidP="00DF6C5F">
      <w:pPr>
        <w:ind w:firstLine="567"/>
        <w:contextualSpacing/>
        <w:jc w:val="both"/>
      </w:pPr>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DF6C5F" w:rsidRDefault="00DF6C5F" w:rsidP="00DF6C5F">
      <w:pPr>
        <w:ind w:firstLine="567"/>
        <w:contextualSpacing/>
        <w:jc w:val="both"/>
      </w:pPr>
      <w:r>
        <w:t xml:space="preserve">в) Заявители, максимальная мощность </w:t>
      </w:r>
      <w:proofErr w:type="spellStart"/>
      <w:r>
        <w:t>энергопринимающих</w:t>
      </w:r>
      <w:proofErr w:type="spellEnd"/>
      <w:r>
        <w:t xml:space="preserve"> устройств которых составляет менее 150 кВт, вправе в инициативном порядке представить в сетевую </w:t>
      </w:r>
      <w:proofErr w:type="gramStart"/>
      <w:r>
        <w:t>организацию</w:t>
      </w:r>
      <w:proofErr w:type="gramEnd"/>
      <w:r>
        <w:t xml:space="preserve"> разработанную ими проектную документацию на подтверждение </w:t>
      </w:r>
      <w:proofErr w:type="spellStart"/>
      <w:r>
        <w:t>ее</w:t>
      </w:r>
      <w:proofErr w:type="spellEnd"/>
      <w:r>
        <w:t xml:space="preserve"> соответствия техническим условиям.</w:t>
      </w:r>
    </w:p>
    <w:p w:rsidR="00DF6C5F" w:rsidRDefault="00DF6C5F" w:rsidP="00DF6C5F">
      <w:pPr>
        <w:ind w:firstLine="567"/>
        <w:contextualSpacing/>
        <w:jc w:val="both"/>
      </w:pPr>
      <w:r>
        <w:t xml:space="preserve">г) выполнение технических условий заявителем и сетевой организацией, включая осуществление сетевой организацией мероприятий по подключению </w:t>
      </w:r>
      <w:proofErr w:type="spellStart"/>
      <w:r>
        <w:t>энергопринимающих</w:t>
      </w:r>
      <w:proofErr w:type="spellEnd"/>
      <w:r>
        <w:t xml:space="preserve"> устройств под действие аппаратуры противоаварийной и режимной автоматики в соответствии с техническими условиями. По </w:t>
      </w:r>
      <w:r>
        <w:lastRenderedPageBreak/>
        <w:t>окончанию осуществления мероприятия по технологическому присоединению  Стороны составляют Акт о выполнении заявителем технических условий или Акта осмотра (обследования) объектов заявителя;</w:t>
      </w:r>
    </w:p>
    <w:p w:rsidR="00DF6C5F" w:rsidRDefault="00DF6C5F" w:rsidP="00DF6C5F">
      <w:pPr>
        <w:ind w:firstLine="567"/>
        <w:contextualSpacing/>
        <w:jc w:val="both"/>
      </w:pPr>
      <w:proofErr w:type="gramStart"/>
      <w:r>
        <w:t>д) проверку сетевой организацией выполнения заявителем технических условий (с оформлением по результатам такой проверки акта о выполнении заявителем технических условий, согласованного с соответствующим субъектом оперативно-диспетчерского управления в случае, если технические условия в соответствии с настоящими Правилами подлежат согласованию с таким субъектом оперативно-диспетчерского управления), за исключением заявителей, указанных в пунктах 12(1), 13 и 14 Правил технологического присоединения;</w:t>
      </w:r>
      <w:proofErr w:type="gramEnd"/>
    </w:p>
    <w:p w:rsidR="00DF6C5F" w:rsidRDefault="00DF6C5F" w:rsidP="00DF6C5F">
      <w:pPr>
        <w:ind w:firstLine="567"/>
        <w:contextualSpacing/>
        <w:jc w:val="both"/>
      </w:pPr>
      <w:proofErr w:type="gramStart"/>
      <w:r>
        <w:t xml:space="preserve">е) осмотр (обследование) присоединяемых </w:t>
      </w:r>
      <w:proofErr w:type="spellStart"/>
      <w:r>
        <w:t>энергопринимающих</w:t>
      </w:r>
      <w:proofErr w:type="spellEnd"/>
      <w:r>
        <w:t xml:space="preserve">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(для лиц, указанных в пункте 12 Правил технологического присоединения, в случае осуществления технологического присоединения </w:t>
      </w:r>
      <w:proofErr w:type="spellStart"/>
      <w:r>
        <w:t>энергопринимающих</w:t>
      </w:r>
      <w:proofErr w:type="spellEnd"/>
      <w:r>
        <w:t xml:space="preserve"> устройств</w:t>
      </w:r>
      <w:proofErr w:type="gramEnd"/>
      <w:r>
        <w:t xml:space="preserve"> указанных заявителей к электрическим сетям классом напряжения до 10 </w:t>
      </w:r>
      <w:proofErr w:type="spellStart"/>
      <w:r>
        <w:t>кВ</w:t>
      </w:r>
      <w:proofErr w:type="spellEnd"/>
      <w:r>
        <w:t xml:space="preserve"> включительно, а также для лиц, указанных в  пунктах 12(1), 13 и 14 Правил технологического присоединения, осмотр присоединяемых электроустановок заявителя, включая вводные распределительные устройства, должен осуществляться сетевой организацией с участием заявителя). По окончанию осуществления мероприятия по технологическому присоединению  Стороны составляют Акт об осмотре приборов </w:t>
      </w:r>
      <w:proofErr w:type="spellStart"/>
      <w:r>
        <w:t>учета</w:t>
      </w:r>
      <w:proofErr w:type="spellEnd"/>
      <w:r>
        <w:t xml:space="preserve"> и согласовании </w:t>
      </w:r>
      <w:proofErr w:type="spellStart"/>
      <w:r>
        <w:t>расчетной</w:t>
      </w:r>
      <w:proofErr w:type="spellEnd"/>
      <w:r>
        <w:t xml:space="preserve"> схемы </w:t>
      </w:r>
      <w:proofErr w:type="spellStart"/>
      <w:r>
        <w:t>учета</w:t>
      </w:r>
      <w:proofErr w:type="spellEnd"/>
      <w:r>
        <w:t xml:space="preserve"> электрической энергии (мощности) заявителя;</w:t>
      </w:r>
    </w:p>
    <w:p w:rsidR="00DF6C5F" w:rsidRDefault="00DF6C5F" w:rsidP="00DF6C5F">
      <w:pPr>
        <w:ind w:firstLine="567"/>
        <w:contextualSpacing/>
        <w:jc w:val="both"/>
      </w:pPr>
      <w:r>
        <w:t>ж)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p w:rsidR="00DF6C5F" w:rsidRDefault="00DF6C5F" w:rsidP="00DF6C5F">
      <w:pPr>
        <w:ind w:firstLine="567"/>
        <w:contextualSpacing/>
        <w:jc w:val="both"/>
      </w:pPr>
      <w:r>
        <w:t xml:space="preserve">Срок осуществления мероприятий по технологическому присоединению, который </w:t>
      </w:r>
      <w:proofErr w:type="gramStart"/>
      <w:r>
        <w:t>исчисляется со дня заключения договора и не может</w:t>
      </w:r>
      <w:proofErr w:type="gramEnd"/>
      <w:r>
        <w:t xml:space="preserve"> превышать:</w:t>
      </w:r>
    </w:p>
    <w:p w:rsidR="00DF6C5F" w:rsidRDefault="00DF6C5F" w:rsidP="00DF6C5F">
      <w:pPr>
        <w:ind w:firstLine="567"/>
        <w:contextualSpacing/>
        <w:jc w:val="both"/>
      </w:pPr>
      <w:proofErr w:type="gramStart"/>
      <w:r>
        <w:t xml:space="preserve">в случаях осуществления технологического присоединения к электрическим сетям классом напряжения до 20 </w:t>
      </w:r>
      <w:proofErr w:type="spellStart"/>
      <w:r>
        <w:t>кВ</w:t>
      </w:r>
      <w:proofErr w:type="spellEnd"/>
      <w:r>
        <w:t xml:space="preserve">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w:t>
      </w:r>
      <w:proofErr w:type="spellStart"/>
      <w:r>
        <w:t>энергопринимающие</w:t>
      </w:r>
      <w:proofErr w:type="spellEnd"/>
      <w:r>
        <w:t xml:space="preserve"> устройства, составляет не более 300 метров в городах и </w:t>
      </w:r>
      <w:proofErr w:type="spellStart"/>
      <w:r>
        <w:t>поселках</w:t>
      </w:r>
      <w:proofErr w:type="spellEnd"/>
      <w:r>
        <w:t xml:space="preserve"> городского типа и не более 500 метров в сельской местности и от сетевой организации не требуется выполнение работ</w:t>
      </w:r>
      <w:proofErr w:type="gramEnd"/>
      <w:r>
        <w:t xml:space="preserve"> </w:t>
      </w:r>
      <w:proofErr w:type="gramStart"/>
      <w:r>
        <w:t xml:space="preserve">по строительству (реконструкции) объектов электросетевого хозяйства, </w:t>
      </w:r>
      <w:proofErr w:type="spellStart"/>
      <w:r>
        <w:t>включенных</w:t>
      </w:r>
      <w:proofErr w:type="spellEnd"/>
      <w:r>
        <w:t xml:space="preserve">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w:t>
      </w:r>
      <w:proofErr w:type="spellStart"/>
      <w:r>
        <w:t>энергопринимающих</w:t>
      </w:r>
      <w:proofErr w:type="spellEnd"/>
      <w:r>
        <w:t xml:space="preserve"> устройств и (или) объектов электроэнергетики:</w:t>
      </w:r>
      <w:proofErr w:type="gramEnd"/>
    </w:p>
    <w:p w:rsidR="00DF6C5F" w:rsidRDefault="00DF6C5F" w:rsidP="00DF6C5F">
      <w:pPr>
        <w:ind w:firstLine="567"/>
        <w:contextualSpacing/>
        <w:jc w:val="both"/>
      </w:pPr>
      <w:r>
        <w:t>•</w:t>
      </w:r>
      <w:r>
        <w:tab/>
        <w:t xml:space="preserve">15 рабочих дней (если в заявке не указан более продолжительный срок) для осуществления мероприятий по технологическому присоединению, </w:t>
      </w:r>
      <w:proofErr w:type="spellStart"/>
      <w:r>
        <w:t>отнесенных</w:t>
      </w:r>
      <w:proofErr w:type="spellEnd"/>
      <w:r>
        <w:t xml:space="preserve"> к обязанностям сетевой организации, - при временном технологическом присоединении;</w:t>
      </w:r>
    </w:p>
    <w:p w:rsidR="00DF6C5F" w:rsidRDefault="00DF6C5F" w:rsidP="00DF6C5F">
      <w:pPr>
        <w:ind w:firstLine="567"/>
        <w:contextualSpacing/>
        <w:jc w:val="both"/>
      </w:pPr>
      <w:r>
        <w:t>•</w:t>
      </w:r>
      <w:r>
        <w:tab/>
        <w:t xml:space="preserve">4 месяца - для заявителей, максимальная мощность </w:t>
      </w:r>
      <w:proofErr w:type="spellStart"/>
      <w:r>
        <w:t>энергопринимающих</w:t>
      </w:r>
      <w:proofErr w:type="spellEnd"/>
      <w:r>
        <w:t xml:space="preserve"> устройств которых составляет до 670 к</w:t>
      </w:r>
      <w:proofErr w:type="gramStart"/>
      <w:r>
        <w:t>Вт вкл</w:t>
      </w:r>
      <w:proofErr w:type="gramEnd"/>
      <w:r>
        <w:t>ючительно;</w:t>
      </w:r>
    </w:p>
    <w:p w:rsidR="00DF6C5F" w:rsidRDefault="00DF6C5F" w:rsidP="00DF6C5F">
      <w:pPr>
        <w:ind w:firstLine="567"/>
        <w:contextualSpacing/>
        <w:jc w:val="both"/>
      </w:pPr>
      <w:r>
        <w:t>•</w:t>
      </w:r>
      <w:r>
        <w:tab/>
        <w:t xml:space="preserve">1 год - для заявителей, максимальная мощность </w:t>
      </w:r>
      <w:proofErr w:type="spellStart"/>
      <w:r>
        <w:t>энергопринимающих</w:t>
      </w:r>
      <w:proofErr w:type="spellEnd"/>
      <w:r>
        <w:t xml:space="preserve"> устройств которых составляет свыше 670 кВт;</w:t>
      </w:r>
    </w:p>
    <w:p w:rsidR="00DF6C5F" w:rsidRDefault="00DF6C5F" w:rsidP="00DF6C5F">
      <w:pPr>
        <w:ind w:firstLine="567"/>
        <w:contextualSpacing/>
        <w:jc w:val="both"/>
      </w:pPr>
      <w:r>
        <w:t>в иных случаях:</w:t>
      </w:r>
    </w:p>
    <w:p w:rsidR="00DF6C5F" w:rsidRDefault="00DF6C5F" w:rsidP="00DF6C5F">
      <w:pPr>
        <w:ind w:firstLine="567"/>
        <w:contextualSpacing/>
        <w:jc w:val="both"/>
      </w:pPr>
      <w:proofErr w:type="gramStart"/>
      <w:r>
        <w:t>•</w:t>
      </w:r>
      <w:r>
        <w:tab/>
        <w:t xml:space="preserve">15 рабочих дней (если в заявке не указан более продолжительный срок) - при временном технологическом присоединении заявителей, </w:t>
      </w:r>
      <w:proofErr w:type="spellStart"/>
      <w:r>
        <w:t>энергопринимающие</w:t>
      </w:r>
      <w:proofErr w:type="spellEnd"/>
      <w:r>
        <w:t xml:space="preserve"> устройства которых являются передвижными и имеют максимальную мощность до 150 кВт включительно, если расстояние от </w:t>
      </w:r>
      <w:proofErr w:type="spellStart"/>
      <w:r>
        <w:t>энергопринимающего</w:t>
      </w:r>
      <w:proofErr w:type="spellEnd"/>
      <w:r>
        <w:t xml:space="preserve"> устройства заявителя до существующих электрических сетей необходимого класса напряжения составляет не более 300 метров;</w:t>
      </w:r>
      <w:proofErr w:type="gramEnd"/>
    </w:p>
    <w:p w:rsidR="00DF6C5F" w:rsidRDefault="00DF6C5F" w:rsidP="00DF6C5F">
      <w:pPr>
        <w:ind w:firstLine="567"/>
        <w:contextualSpacing/>
        <w:jc w:val="both"/>
      </w:pPr>
      <w:r>
        <w:t>•</w:t>
      </w:r>
      <w:r>
        <w:tab/>
        <w:t xml:space="preserve">6 месяцев - для заявителей, указанных в пунктах 12(1), 14 и 34  Правил, если технологическое присоединение осуществляется к электрическим сетям, уровень напряжения которых составляет до 20 </w:t>
      </w:r>
      <w:proofErr w:type="spellStart"/>
      <w:r>
        <w:t>кВ</w:t>
      </w:r>
      <w:proofErr w:type="spellEnd"/>
      <w:r>
        <w:t xml:space="preserve"> </w:t>
      </w:r>
      <w:r>
        <w:lastRenderedPageBreak/>
        <w:t xml:space="preserve">включительно, </w:t>
      </w:r>
      <w:proofErr w:type="gramStart"/>
      <w:r>
        <w:t>и</w:t>
      </w:r>
      <w:proofErr w:type="gramEnd"/>
      <w:r>
        <w:t xml:space="preserve">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t>энергопринимающие</w:t>
      </w:r>
      <w:proofErr w:type="spellEnd"/>
      <w:r>
        <w:t xml:space="preserve"> устройства, составляет не более 300 метров в городах и </w:t>
      </w:r>
      <w:proofErr w:type="spellStart"/>
      <w:r>
        <w:t>поселках</w:t>
      </w:r>
      <w:proofErr w:type="spellEnd"/>
      <w:r>
        <w:t xml:space="preserve"> городского типа и не более 500 метров в сельской местности;</w:t>
      </w:r>
    </w:p>
    <w:p w:rsidR="00DF6C5F" w:rsidRDefault="00DF6C5F" w:rsidP="00DF6C5F">
      <w:pPr>
        <w:ind w:firstLine="567"/>
        <w:contextualSpacing/>
        <w:jc w:val="both"/>
      </w:pPr>
      <w:r>
        <w:t>•</w:t>
      </w:r>
      <w:r>
        <w:tab/>
        <w:t xml:space="preserve">1 год - для заявителей, максимальная мощность </w:t>
      </w:r>
      <w:proofErr w:type="spellStart"/>
      <w:r>
        <w:t>энергопринимающих</w:t>
      </w:r>
      <w:proofErr w:type="spellEnd"/>
      <w:r>
        <w:t xml:space="preserve">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t>
      </w:r>
    </w:p>
    <w:p w:rsidR="00DF6C5F" w:rsidRDefault="00DF6C5F" w:rsidP="00DF6C5F">
      <w:pPr>
        <w:ind w:firstLine="567"/>
        <w:contextualSpacing/>
        <w:jc w:val="both"/>
      </w:pPr>
      <w:r>
        <w:t>•</w:t>
      </w:r>
      <w:r>
        <w:tab/>
        <w:t xml:space="preserve">2 года - для заявителей, максимальная мощность </w:t>
      </w:r>
      <w:proofErr w:type="spellStart"/>
      <w:r>
        <w:t>энергопринимающих</w:t>
      </w:r>
      <w:proofErr w:type="spellEnd"/>
      <w:r>
        <w:t xml:space="preserve">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rsidR="009810E0" w:rsidRDefault="00DF6C5F" w:rsidP="00DF6C5F">
      <w:pPr>
        <w:ind w:firstLine="567"/>
        <w:contextualSpacing/>
        <w:jc w:val="both"/>
      </w:pPr>
      <w:r>
        <w:t xml:space="preserve">4) составление акта об осуществлении технологического присоединения, акта </w:t>
      </w:r>
      <w:proofErr w:type="gramStart"/>
      <w:r>
        <w:t>разграничения границ</w:t>
      </w:r>
      <w:proofErr w:type="gramEnd"/>
      <w:r>
        <w:t xml:space="preserve"> балансовой принадлежности сторон, акта разграничения эксплуатационной ответственности сторон, а также акта согласования технологической и (или) аварийной брони (для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w:t>
      </w:r>
    </w:p>
    <w:sectPr w:rsidR="009810E0" w:rsidSect="00DF6C5F">
      <w:pgSz w:w="11906" w:h="16838"/>
      <w:pgMar w:top="426"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C5F"/>
    <w:rsid w:val="009810E0"/>
    <w:rsid w:val="00D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C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2001</Words>
  <Characters>11408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Kosarev</dc:creator>
  <cp:lastModifiedBy>Kosarev</cp:lastModifiedBy>
  <cp:revision>1</cp:revision>
  <dcterms:created xsi:type="dcterms:W3CDTF">2017-11-29T06:17:00Z</dcterms:created>
  <dcterms:modified xsi:type="dcterms:W3CDTF">2017-11-29T06:23:00Z</dcterms:modified>
</cp:coreProperties>
</file>